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86" w:rsidRDefault="00BD3386" w:rsidP="00746AAD">
      <w:pPr>
        <w:pStyle w:val="Header"/>
        <w:tabs>
          <w:tab w:val="clear" w:pos="4536"/>
        </w:tabs>
      </w:pPr>
      <w:bookmarkStart w:id="0" w:name="OLE_LINK1"/>
      <w:bookmarkStart w:id="1" w:name="OLE_LINK2"/>
    </w:p>
    <w:p w:rsidR="00D7587C" w:rsidRPr="004932C9" w:rsidRDefault="00D7587C" w:rsidP="00D7587C">
      <w:pPr>
        <w:pStyle w:val="3GPPHeader"/>
        <w:spacing w:after="60"/>
        <w:rPr>
          <w:sz w:val="32"/>
          <w:szCs w:val="32"/>
          <w:lang w:val="sv-SE"/>
        </w:rPr>
      </w:pPr>
      <w:r w:rsidRPr="004932C9">
        <w:rPr>
          <w:lang w:val="sv-SE"/>
        </w:rPr>
        <w:t>3GPP TSG-RAN WG1 #88</w:t>
      </w:r>
      <w:r w:rsidRPr="004932C9">
        <w:rPr>
          <w:lang w:val="sv-SE"/>
        </w:rPr>
        <w:tab/>
      </w:r>
      <w:r w:rsidRPr="004932C9">
        <w:rPr>
          <w:sz w:val="32"/>
          <w:szCs w:val="32"/>
          <w:lang w:val="sv-SE"/>
        </w:rPr>
        <w:t>R1-17</w:t>
      </w:r>
      <w:r w:rsidR="004932C9" w:rsidRPr="004932C9">
        <w:rPr>
          <w:sz w:val="32"/>
          <w:szCs w:val="32"/>
          <w:lang w:val="sv-SE"/>
        </w:rPr>
        <w:t>03306</w:t>
      </w:r>
    </w:p>
    <w:p w:rsidR="00D7587C" w:rsidRPr="004932C9" w:rsidRDefault="00D7587C" w:rsidP="00D7587C">
      <w:pPr>
        <w:pStyle w:val="CRCoverPage"/>
        <w:outlineLvl w:val="0"/>
        <w:rPr>
          <w:b/>
          <w:noProof/>
          <w:sz w:val="24"/>
        </w:rPr>
      </w:pPr>
      <w:r w:rsidRPr="004932C9">
        <w:rPr>
          <w:b/>
          <w:noProof/>
          <w:sz w:val="24"/>
        </w:rPr>
        <w:t>Athens, Greece, 13</w:t>
      </w:r>
      <w:r w:rsidRPr="004932C9">
        <w:rPr>
          <w:b/>
          <w:noProof/>
          <w:sz w:val="24"/>
          <w:vertAlign w:val="superscript"/>
        </w:rPr>
        <w:t>th</w:t>
      </w:r>
      <w:r w:rsidRPr="004932C9">
        <w:rPr>
          <w:b/>
          <w:noProof/>
          <w:sz w:val="24"/>
        </w:rPr>
        <w:t>- 17</w:t>
      </w:r>
      <w:r w:rsidRPr="004932C9">
        <w:rPr>
          <w:b/>
          <w:noProof/>
          <w:sz w:val="24"/>
          <w:vertAlign w:val="superscript"/>
        </w:rPr>
        <w:t>th</w:t>
      </w:r>
      <w:r w:rsidRPr="004932C9">
        <w:rPr>
          <w:b/>
          <w:noProof/>
          <w:sz w:val="24"/>
        </w:rPr>
        <w:t xml:space="preserve"> February 2017</w:t>
      </w:r>
    </w:p>
    <w:p w:rsidR="004549CC" w:rsidRPr="004932C9" w:rsidRDefault="004549CC" w:rsidP="004549CC">
      <w:pPr>
        <w:pStyle w:val="TdocHeader2"/>
        <w:rPr>
          <w:sz w:val="22"/>
        </w:rPr>
      </w:pPr>
    </w:p>
    <w:p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rsidR="004549CC" w:rsidRPr="004932C9" w:rsidRDefault="004549CC" w:rsidP="004549CC">
      <w:pPr>
        <w:pStyle w:val="TdocHeader2"/>
        <w:rPr>
          <w:sz w:val="20"/>
          <w:lang w:val="en-US"/>
        </w:rPr>
      </w:pPr>
      <w:r w:rsidRPr="004932C9">
        <w:rPr>
          <w:sz w:val="20"/>
          <w:lang w:val="en-US"/>
        </w:rPr>
        <w:t>Title:</w:t>
      </w:r>
      <w:bookmarkStart w:id="2" w:name="Title"/>
      <w:bookmarkEnd w:id="2"/>
      <w:r w:rsidR="0024218B" w:rsidRPr="004932C9">
        <w:rPr>
          <w:sz w:val="20"/>
          <w:lang w:val="en-US"/>
        </w:rPr>
        <w:tab/>
        <w:t>On Autonomous UL Transmissions for NR in Unlicensed S</w:t>
      </w:r>
      <w:r w:rsidRPr="004932C9">
        <w:rPr>
          <w:sz w:val="20"/>
          <w:lang w:val="en-US"/>
        </w:rPr>
        <w:t>pectrum</w:t>
      </w:r>
    </w:p>
    <w:p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4932C9" w:rsidRPr="004932C9">
        <w:rPr>
          <w:bCs/>
          <w:iCs/>
          <w:sz w:val="20"/>
        </w:rPr>
        <w:t>8.1.10</w:t>
      </w:r>
    </w:p>
    <w:p w:rsidR="004549CC" w:rsidRPr="00746AAD" w:rsidRDefault="004549CC" w:rsidP="004549CC">
      <w:pPr>
        <w:pStyle w:val="TdocHeader2"/>
        <w:rPr>
          <w:sz w:val="20"/>
          <w:lang w:val="en-US"/>
        </w:rPr>
      </w:pPr>
      <w:r w:rsidRPr="00746AAD">
        <w:rPr>
          <w:sz w:val="20"/>
          <w:lang w:val="en-US"/>
        </w:rPr>
        <w:t>Document for:</w:t>
      </w:r>
      <w:r w:rsidRPr="00746AAD">
        <w:rPr>
          <w:sz w:val="20"/>
          <w:lang w:val="en-US"/>
        </w:rPr>
        <w:tab/>
        <w:t>Discussion and Decision</w:t>
      </w:r>
    </w:p>
    <w:p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rsidR="004549CC" w:rsidRPr="0035671C" w:rsidRDefault="009749D5" w:rsidP="00A05E64">
      <w:pPr>
        <w:pStyle w:val="BodyText"/>
      </w:pPr>
      <w:r>
        <w:t>At RAN-73 it was decided to down-prioritize support of unlicensed spectrum in the NR study until March 2017. Nevertheless, future compatibility for suppor</w:t>
      </w:r>
      <w:bookmarkStart w:id="4" w:name="_GoBack"/>
      <w:bookmarkEnd w:id="4"/>
      <w:r>
        <w:t xml:space="preserve">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signalling is considered. A small, e.g. single bit, SR provides the largest control or resources enabling spectral efficiency and user prioritization. However, as a complement also autonomous uplink data transmissions could be used.   </w:t>
      </w:r>
    </w:p>
    <w:p w:rsidR="004549CC" w:rsidRPr="00A05E64" w:rsidRDefault="00B01473" w:rsidP="004549CC">
      <w:pPr>
        <w:pStyle w:val="Proposal"/>
        <w:tabs>
          <w:tab w:val="clear" w:pos="1304"/>
        </w:tabs>
        <w:ind w:left="1701" w:hanging="1701"/>
        <w:rPr>
          <w:sz w:val="22"/>
          <w:szCs w:val="22"/>
        </w:rPr>
      </w:pPr>
      <w:bookmarkStart w:id="7" w:name="_Toc458495366"/>
      <w:r>
        <w:rPr>
          <w:sz w:val="22"/>
          <w:szCs w:val="22"/>
        </w:rPr>
        <w:t>S</w:t>
      </w:r>
      <w:r w:rsidR="004549CC" w:rsidRPr="00A05E64">
        <w:rPr>
          <w:sz w:val="22"/>
          <w:szCs w:val="22"/>
        </w:rPr>
        <w:t xml:space="preserve">upport of autonomous uplink data transmissions </w:t>
      </w:r>
      <w:bookmarkStart w:id="8" w:name="_Toc450741480"/>
      <w:r w:rsidR="004549CC" w:rsidRPr="00A05E64">
        <w:rPr>
          <w:sz w:val="22"/>
          <w:szCs w:val="22"/>
        </w:rPr>
        <w:t>should be considered</w:t>
      </w:r>
      <w:r>
        <w:rPr>
          <w:sz w:val="22"/>
          <w:szCs w:val="22"/>
        </w:rPr>
        <w:t xml:space="preserve"> for NR, a</w:t>
      </w:r>
      <w:r w:rsidRPr="00A05E64">
        <w:rPr>
          <w:sz w:val="22"/>
          <w:szCs w:val="22"/>
        </w:rPr>
        <w:t xml:space="preserve">t least </w:t>
      </w:r>
      <w:r>
        <w:rPr>
          <w:sz w:val="22"/>
          <w:szCs w:val="22"/>
        </w:rPr>
        <w:t xml:space="preserve">for operation </w:t>
      </w:r>
      <w:r w:rsidR="00570AF8">
        <w:rPr>
          <w:sz w:val="22"/>
          <w:szCs w:val="22"/>
        </w:rPr>
        <w:t>i</w:t>
      </w:r>
      <w:r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4549CC" w:rsidRPr="00A05E64" w:rsidRDefault="004549CC" w:rsidP="004549CC">
      <w:pPr>
        <w:pStyle w:val="TOC1"/>
        <w:rPr>
          <w:b w:val="0"/>
          <w:bCs/>
          <w:sz w:val="22"/>
        </w:rPr>
      </w:pPr>
      <w:r w:rsidRPr="00A05E64">
        <w:rPr>
          <w:b w:val="0"/>
          <w:bCs/>
          <w:sz w:val="22"/>
        </w:rPr>
        <w:t>Based on the discussion in section 2 we make a number of observations</w:t>
      </w:r>
    </w:p>
    <w:p w:rsidR="004549CC" w:rsidRPr="00A05E64" w:rsidRDefault="004549CC" w:rsidP="004549CC">
      <w:pPr>
        <w:pStyle w:val="TOC1"/>
        <w:rPr>
          <w:b w:val="0"/>
          <w:bCs/>
          <w:sz w:val="22"/>
        </w:rPr>
      </w:pPr>
    </w:p>
    <w:p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rsidR="004549CC" w:rsidRPr="00A05E64" w:rsidRDefault="004549CC" w:rsidP="004549CC">
      <w:pPr>
        <w:pStyle w:val="TOC1"/>
        <w:rPr>
          <w:b w:val="0"/>
          <w:bCs/>
          <w:sz w:val="22"/>
        </w:rPr>
      </w:pPr>
    </w:p>
    <w:p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rsidR="004549CC" w:rsidRPr="00A05E64" w:rsidRDefault="004549CC" w:rsidP="00A54953">
      <w:pPr>
        <w:pStyle w:val="TOC1"/>
        <w:tabs>
          <w:tab w:val="clear" w:pos="1701"/>
        </w:tabs>
        <w:ind w:left="1620" w:hanging="1620"/>
        <w:rPr>
          <w:rFonts w:asciiTheme="minorHAnsi" w:eastAsiaTheme="minorEastAsia" w:hAnsiTheme="minorHAnsi" w:cstheme="minorBidi"/>
          <w:b w:val="0"/>
          <w:sz w:val="24"/>
          <w:lang w:val="en-GB" w:eastAsia="sv-SE"/>
        </w:rPr>
      </w:pPr>
      <w:r w:rsidRPr="00A05E64">
        <w:rPr>
          <w:sz w:val="22"/>
        </w:rPr>
        <w:t>Proposal 1</w:t>
      </w:r>
      <w:r w:rsidRPr="00A05E64">
        <w:rPr>
          <w:rFonts w:asciiTheme="minorHAnsi" w:eastAsiaTheme="minorEastAsia" w:hAnsiTheme="minorHAnsi" w:cstheme="minorBidi"/>
          <w:b w:val="0"/>
          <w:sz w:val="24"/>
          <w:lang w:eastAsia="sv-SE"/>
        </w:rPr>
        <w:tab/>
      </w:r>
      <w:r w:rsidR="00570AF8">
        <w:rPr>
          <w:sz w:val="22"/>
        </w:rPr>
        <w:t>S</w:t>
      </w:r>
      <w:r w:rsidR="00570AF8" w:rsidRPr="00A05E64">
        <w:rPr>
          <w:sz w:val="22"/>
        </w:rPr>
        <w:t>upport of autonomous uplink data transmissions should be considered</w:t>
      </w:r>
      <w:r w:rsidR="00570AF8">
        <w:rPr>
          <w:sz w:val="22"/>
        </w:rPr>
        <w:t xml:space="preserve"> for NR, a</w:t>
      </w:r>
      <w:r w:rsidR="00570AF8" w:rsidRPr="00A05E64">
        <w:rPr>
          <w:sz w:val="22"/>
        </w:rPr>
        <w:t xml:space="preserve">t least </w:t>
      </w:r>
      <w:r w:rsidR="00570AF8">
        <w:rPr>
          <w:sz w:val="22"/>
        </w:rPr>
        <w:t>for operation i</w:t>
      </w:r>
      <w:r w:rsidR="00570AF8" w:rsidRPr="00A05E64">
        <w:rPr>
          <w:sz w:val="22"/>
        </w:rPr>
        <w:t>n unlicensed spectrum</w:t>
      </w:r>
      <w:r w:rsidRPr="00A05E64">
        <w:rPr>
          <w:sz w:val="22"/>
        </w:rPr>
        <w:t>.</w:t>
      </w:r>
    </w:p>
    <w:p w:rsidR="004549CC" w:rsidRPr="00C77776" w:rsidRDefault="004549CC" w:rsidP="004549CC">
      <w:pPr>
        <w:pStyle w:val="TOC1"/>
        <w:rPr>
          <w:iCs/>
        </w:rPr>
      </w:pPr>
      <w:r w:rsidRPr="00A05E64">
        <w:rPr>
          <w:b w:val="0"/>
          <w:bCs/>
          <w:sz w:val="22"/>
        </w:rPr>
        <w:fldChar w:fldCharType="end"/>
      </w:r>
    </w:p>
    <w:p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rsidR="00022DEC" w:rsidRPr="004549CC" w:rsidRDefault="00022DEC" w:rsidP="004549CC">
      <w:pPr>
        <w:rPr>
          <w:b/>
        </w:rPr>
      </w:pPr>
    </w:p>
    <w:sectPr w:rsidR="00022DEC" w:rsidRPr="004549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F03" w:rsidRDefault="002C7F03">
      <w:r>
        <w:separator/>
      </w:r>
    </w:p>
  </w:endnote>
  <w:endnote w:type="continuationSeparator" w:id="0">
    <w:p w:rsidR="002C7F03" w:rsidRDefault="002C7F03">
      <w:r>
        <w:continuationSeparator/>
      </w:r>
    </w:p>
  </w:endnote>
  <w:endnote w:type="continuationNotice" w:id="1">
    <w:p w:rsidR="002C7F03" w:rsidRDefault="002C7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4932C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2C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F03" w:rsidRDefault="002C7F03">
      <w:r>
        <w:separator/>
      </w:r>
    </w:p>
  </w:footnote>
  <w:footnote w:type="continuationSeparator" w:id="0">
    <w:p w:rsidR="002C7F03" w:rsidRDefault="002C7F03">
      <w:r>
        <w:continuationSeparator/>
      </w:r>
    </w:p>
  </w:footnote>
  <w:footnote w:type="continuationNotice" w:id="1">
    <w:p w:rsidR="002C7F03" w:rsidRDefault="002C7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236EE-B58C-4E78-A877-07777AFB5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Thomas Cheng</cp:lastModifiedBy>
  <cp:revision>13</cp:revision>
  <dcterms:created xsi:type="dcterms:W3CDTF">2016-09-30T10:15:00Z</dcterms:created>
  <dcterms:modified xsi:type="dcterms:W3CDTF">2017-02-06T23:15:00Z</dcterms:modified>
</cp:coreProperties>
</file>